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18" w:rsidRDefault="00685518" w:rsidP="00896225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sz w:val="36"/>
          <w:szCs w:val="36"/>
          <w:shd w:val="clear" w:color="auto" w:fill="FFFFFF"/>
        </w:rPr>
      </w:pPr>
      <w:r w:rsidRPr="00685518">
        <w:rPr>
          <w:rFonts w:ascii="Segoe UI" w:hAnsi="Segoe UI" w:cs="Segoe UI"/>
          <w:b/>
          <w:color w:val="000000"/>
          <w:sz w:val="36"/>
          <w:szCs w:val="36"/>
          <w:shd w:val="clear" w:color="auto" w:fill="FFFFFF"/>
        </w:rPr>
        <w:t xml:space="preserve">В </w:t>
      </w:r>
      <w:proofErr w:type="gramStart"/>
      <w:r w:rsidRPr="00685518">
        <w:rPr>
          <w:rFonts w:ascii="Segoe UI" w:hAnsi="Segoe UI" w:cs="Segoe UI"/>
          <w:b/>
          <w:color w:val="000000"/>
          <w:sz w:val="36"/>
          <w:szCs w:val="36"/>
          <w:shd w:val="clear" w:color="auto" w:fill="FFFFFF"/>
        </w:rPr>
        <w:t>офисах</w:t>
      </w:r>
      <w:proofErr w:type="gramEnd"/>
      <w:r w:rsidRPr="00685518">
        <w:rPr>
          <w:rFonts w:ascii="Segoe UI" w:hAnsi="Segoe UI" w:cs="Segoe UI"/>
          <w:b/>
          <w:color w:val="000000"/>
          <w:sz w:val="36"/>
          <w:szCs w:val="36"/>
          <w:shd w:val="clear" w:color="auto" w:fill="FFFFFF"/>
        </w:rPr>
        <w:t xml:space="preserve"> Кадастровой палаты по Республике Карелия  можно получить  широкий спектр услуг</w:t>
      </w:r>
    </w:p>
    <w:p w:rsidR="003200FB" w:rsidRPr="00685518" w:rsidRDefault="003200FB" w:rsidP="00896225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sz w:val="36"/>
          <w:szCs w:val="36"/>
          <w:shd w:val="clear" w:color="auto" w:fill="FFFFFF"/>
        </w:rPr>
      </w:pP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Специалисты Кадастровой  палаты предоставляют информационные, справочные, аналитические и консультационные  услуги в области государственной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Доступны следующие виды услуг: </w:t>
      </w:r>
    </w:p>
    <w:p w:rsidR="00973D35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Составление проектов договоров, не требующих нотариального заверения. Опытные специалисты помогут  вам составить юридически грамотный договор с учетом всех важных нюансов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Проведение лекций и консультационных семинаров. Участие в данных мероприятиях повышает компетентность участников в вопросах  проведения сделок с недвижимостью и помогает  узнать об актуальных изменениях законодательства в области недвижимого имущества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 Индивидуальные консультационные услуги, связанные с оборотом объектов недвижимости.  Сотрудники Кадастровой палаты ответят на волнующие вас вопросы по сделке с недвижимостью и помогут разобратьс</w:t>
      </w:r>
      <w:r w:rsidR="00973D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 во всех юридических тонкостях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Консультации по составу пакета документов для конкретной сделки и подготовка сопутствующей документации.  Специалисты помогут вам определить перечень документов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необходимых для проведения сделки</w:t>
      </w:r>
      <w:r w:rsidR="006E16D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оформить их в рамках действующего закон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одательства;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Выездное обслуживание. Сотрудники Кадастровой палаты приедут к </w:t>
      </w:r>
      <w:r w:rsidR="006E16D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ам домой или в офис для оказания услуги приема-выдачи документов при получении государственных услуг Росреестра. Заявитель может получить услугу, выбрав удобное для себя время и место. 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 в офисах Кадастровой палаты по Республике Карелия можно провести предварительную проверку дисков межевого и технического плана и получить иные консультационные услуги.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Офисы Кадастровой палаты по Республике Карелия можно посетить по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ниже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указанным адресам: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Петроза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водск,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пр-т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Первомайский, д. 33;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 Костомукша, ул. Пионерская, д.6, каб.2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Сегежа, ул.Советская, д.18а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Медвежьегорск, ул. Кирова, д.7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Сортавала, ул.Комсомольская, д.10/7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685518" w:rsidRPr="00685518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Кемь, ул.Энергетиков, д.22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C206FC" w:rsidRDefault="00685518" w:rsidP="006855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eastAsia="Calibri" w:hAnsi="Segoe UI" w:cs="Segoe UI"/>
        </w:rPr>
      </w:pPr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С более подробной информацией можно ознакомиться в группе «</w:t>
      </w:r>
      <w:proofErr w:type="spellStart"/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68551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»: https://vk.com/fkprk10  или по телефону: 8 (812) 71-73-47 (доб.1)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C206FC" w:rsidRDefault="00C206FC" w:rsidP="00EB026A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EB026A" w:rsidRDefault="00EB026A" w:rsidP="00EB026A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F02ED5" w:rsidRDefault="00F02ED5" w:rsidP="00355A18">
      <w:pPr>
        <w:shd w:val="clear" w:color="auto" w:fill="FFFFFF"/>
        <w:spacing w:after="0" w:line="240" w:lineRule="auto"/>
        <w:ind w:firstLine="567"/>
        <w:jc w:val="right"/>
        <w:outlineLvl w:val="0"/>
      </w:pPr>
      <w:r>
        <w:rPr>
          <w:rFonts w:ascii="Segoe UI" w:hAnsi="Segoe UI"/>
        </w:rPr>
        <w:t>Филиала ФГБУ «ФКП Росреестра» по Республике Карелия</w:t>
      </w:r>
      <w:r>
        <w:t xml:space="preserve"> </w:t>
      </w:r>
    </w:p>
    <w:p w:rsidR="00355A18" w:rsidRDefault="00D81D2D" w:rsidP="00355A1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hyperlink r:id="rId6" w:history="1">
        <w:r w:rsidR="00355A18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355A18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Кадастровая</w:t>
        </w:r>
      </w:hyperlink>
      <w:r w:rsidR="00355A1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палатаКарелии</w:t>
      </w:r>
      <w:proofErr w:type="spellEnd"/>
    </w:p>
    <w:p w:rsidR="00295C11" w:rsidRDefault="00295C11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85518" w:rsidRDefault="00685518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200FB" w:rsidRDefault="003200FB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200FB" w:rsidRDefault="003200FB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200FB" w:rsidRDefault="003200FB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200FB" w:rsidRDefault="003200FB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200FB" w:rsidRDefault="003200FB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200FB" w:rsidRDefault="003200FB" w:rsidP="003D090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421B6A" w:rsidRPr="003854AC" w:rsidRDefault="00421B6A" w:rsidP="003D0908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3D09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9D299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9B38F4" w:rsidRDefault="003D0908" w:rsidP="003D0908">
      <w:pPr>
        <w:autoSpaceDE w:val="0"/>
        <w:autoSpaceDN w:val="0"/>
        <w:adjustRightInd w:val="0"/>
        <w:spacing w:after="0" w:line="24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9B38F4" w:rsidSect="003200FB">
      <w:headerReference w:type="default" r:id="rId7"/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43" w:rsidRDefault="00DE7543" w:rsidP="00EB026A">
      <w:pPr>
        <w:spacing w:after="0" w:line="240" w:lineRule="auto"/>
      </w:pPr>
      <w:r>
        <w:separator/>
      </w:r>
    </w:p>
  </w:endnote>
  <w:endnote w:type="continuationSeparator" w:id="0">
    <w:p w:rsidR="00DE7543" w:rsidRDefault="00DE7543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43" w:rsidRDefault="00DE7543" w:rsidP="00EB026A">
      <w:pPr>
        <w:spacing w:after="0" w:line="240" w:lineRule="auto"/>
      </w:pPr>
      <w:r>
        <w:separator/>
      </w:r>
    </w:p>
  </w:footnote>
  <w:footnote w:type="continuationSeparator" w:id="0">
    <w:p w:rsidR="00DE7543" w:rsidRDefault="00DE7543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D33251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54F2C"/>
    <w:rsid w:val="00072BEA"/>
    <w:rsid w:val="00095099"/>
    <w:rsid w:val="000F5463"/>
    <w:rsid w:val="00105631"/>
    <w:rsid w:val="00106E59"/>
    <w:rsid w:val="00111EC3"/>
    <w:rsid w:val="00114B72"/>
    <w:rsid w:val="0011680F"/>
    <w:rsid w:val="0015105A"/>
    <w:rsid w:val="001666C7"/>
    <w:rsid w:val="00174854"/>
    <w:rsid w:val="00182333"/>
    <w:rsid w:val="001A5E4B"/>
    <w:rsid w:val="001D1DFC"/>
    <w:rsid w:val="00205252"/>
    <w:rsid w:val="0021408E"/>
    <w:rsid w:val="00217ACC"/>
    <w:rsid w:val="0023613D"/>
    <w:rsid w:val="00262566"/>
    <w:rsid w:val="00271D96"/>
    <w:rsid w:val="00285ED8"/>
    <w:rsid w:val="00295C11"/>
    <w:rsid w:val="00295CC9"/>
    <w:rsid w:val="002A0CF0"/>
    <w:rsid w:val="0031138C"/>
    <w:rsid w:val="00312ED1"/>
    <w:rsid w:val="00315EA3"/>
    <w:rsid w:val="003200FB"/>
    <w:rsid w:val="003260AA"/>
    <w:rsid w:val="00331A73"/>
    <w:rsid w:val="0033304D"/>
    <w:rsid w:val="00340727"/>
    <w:rsid w:val="003539C8"/>
    <w:rsid w:val="00355A18"/>
    <w:rsid w:val="00384340"/>
    <w:rsid w:val="003C3359"/>
    <w:rsid w:val="003D0908"/>
    <w:rsid w:val="00401D9B"/>
    <w:rsid w:val="00404A40"/>
    <w:rsid w:val="00414B64"/>
    <w:rsid w:val="00421B6A"/>
    <w:rsid w:val="004349D4"/>
    <w:rsid w:val="004839A9"/>
    <w:rsid w:val="004873FE"/>
    <w:rsid w:val="004942B8"/>
    <w:rsid w:val="004D4A91"/>
    <w:rsid w:val="004E7217"/>
    <w:rsid w:val="004E77F4"/>
    <w:rsid w:val="00506561"/>
    <w:rsid w:val="0052505B"/>
    <w:rsid w:val="005555CC"/>
    <w:rsid w:val="005670D0"/>
    <w:rsid w:val="005774D0"/>
    <w:rsid w:val="005C0D53"/>
    <w:rsid w:val="005E7B89"/>
    <w:rsid w:val="006115CF"/>
    <w:rsid w:val="00617F6A"/>
    <w:rsid w:val="0063188F"/>
    <w:rsid w:val="00641FBF"/>
    <w:rsid w:val="00650837"/>
    <w:rsid w:val="00662351"/>
    <w:rsid w:val="00671765"/>
    <w:rsid w:val="00685518"/>
    <w:rsid w:val="006962FA"/>
    <w:rsid w:val="006E16DC"/>
    <w:rsid w:val="00707FCC"/>
    <w:rsid w:val="0071046A"/>
    <w:rsid w:val="00715B79"/>
    <w:rsid w:val="00717AF9"/>
    <w:rsid w:val="007710F6"/>
    <w:rsid w:val="0077514F"/>
    <w:rsid w:val="007F57A8"/>
    <w:rsid w:val="007F61E6"/>
    <w:rsid w:val="00816704"/>
    <w:rsid w:val="008376FE"/>
    <w:rsid w:val="00844FF2"/>
    <w:rsid w:val="00873D1C"/>
    <w:rsid w:val="00894572"/>
    <w:rsid w:val="00896225"/>
    <w:rsid w:val="008D3F8C"/>
    <w:rsid w:val="00932ACC"/>
    <w:rsid w:val="009528BE"/>
    <w:rsid w:val="00962340"/>
    <w:rsid w:val="00973D35"/>
    <w:rsid w:val="00974A3A"/>
    <w:rsid w:val="00975F7A"/>
    <w:rsid w:val="00984376"/>
    <w:rsid w:val="009B3106"/>
    <w:rsid w:val="009B38F4"/>
    <w:rsid w:val="009D299D"/>
    <w:rsid w:val="009E0B88"/>
    <w:rsid w:val="009E4800"/>
    <w:rsid w:val="00A15D16"/>
    <w:rsid w:val="00A21E4F"/>
    <w:rsid w:val="00A259A2"/>
    <w:rsid w:val="00A42CA5"/>
    <w:rsid w:val="00A6045E"/>
    <w:rsid w:val="00A81BBD"/>
    <w:rsid w:val="00A9489B"/>
    <w:rsid w:val="00A97044"/>
    <w:rsid w:val="00AC4DE8"/>
    <w:rsid w:val="00AC7E7B"/>
    <w:rsid w:val="00AD41A8"/>
    <w:rsid w:val="00B05A52"/>
    <w:rsid w:val="00B15566"/>
    <w:rsid w:val="00B21F74"/>
    <w:rsid w:val="00B2468F"/>
    <w:rsid w:val="00B45C24"/>
    <w:rsid w:val="00B6129A"/>
    <w:rsid w:val="00B844EA"/>
    <w:rsid w:val="00B85918"/>
    <w:rsid w:val="00BC3205"/>
    <w:rsid w:val="00BD2FDA"/>
    <w:rsid w:val="00BE6DD4"/>
    <w:rsid w:val="00BF1B71"/>
    <w:rsid w:val="00C06F63"/>
    <w:rsid w:val="00C206FC"/>
    <w:rsid w:val="00C80962"/>
    <w:rsid w:val="00C92616"/>
    <w:rsid w:val="00CD2E8E"/>
    <w:rsid w:val="00CF249F"/>
    <w:rsid w:val="00CF58BB"/>
    <w:rsid w:val="00D10F63"/>
    <w:rsid w:val="00D33251"/>
    <w:rsid w:val="00D81D2D"/>
    <w:rsid w:val="00DD0154"/>
    <w:rsid w:val="00DD1099"/>
    <w:rsid w:val="00DD1630"/>
    <w:rsid w:val="00DD6B7E"/>
    <w:rsid w:val="00DE7543"/>
    <w:rsid w:val="00DF3AE1"/>
    <w:rsid w:val="00E04D89"/>
    <w:rsid w:val="00E613D0"/>
    <w:rsid w:val="00E755F2"/>
    <w:rsid w:val="00E97263"/>
    <w:rsid w:val="00EA36EC"/>
    <w:rsid w:val="00EB026A"/>
    <w:rsid w:val="00F02ED5"/>
    <w:rsid w:val="00F20BF8"/>
    <w:rsid w:val="00F6496A"/>
    <w:rsid w:val="00F72D04"/>
    <w:rsid w:val="00F81674"/>
    <w:rsid w:val="00F9610F"/>
    <w:rsid w:val="00FB4E5A"/>
    <w:rsid w:val="00FB5AD6"/>
    <w:rsid w:val="00F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unhideWhenUsed/>
    <w:rsid w:val="00717AF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Miheeva</cp:lastModifiedBy>
  <cp:revision>5</cp:revision>
  <cp:lastPrinted>2022-01-12T09:18:00Z</cp:lastPrinted>
  <dcterms:created xsi:type="dcterms:W3CDTF">2022-01-20T11:56:00Z</dcterms:created>
  <dcterms:modified xsi:type="dcterms:W3CDTF">2022-01-21T13:15:00Z</dcterms:modified>
</cp:coreProperties>
</file>