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CB" w:rsidRDefault="00440CCB" w:rsidP="00440CCB">
      <w:pPr>
        <w:widowControl w:val="0"/>
        <w:ind w:firstLine="567"/>
        <w:jc w:val="right"/>
        <w:outlineLvl w:val="0"/>
        <w:rPr>
          <w:rFonts w:ascii="Segoe UI" w:hAnsi="Segoe UI"/>
          <w:sz w:val="22"/>
          <w:szCs w:val="22"/>
        </w:rPr>
      </w:pPr>
    </w:p>
    <w:p w:rsidR="00FD2E58" w:rsidRPr="00FD2E58" w:rsidRDefault="00FD2E58" w:rsidP="00FD2E58">
      <w:pPr>
        <w:widowControl w:val="0"/>
        <w:ind w:firstLine="567"/>
        <w:jc w:val="center"/>
        <w:outlineLvl w:val="0"/>
        <w:rPr>
          <w:rFonts w:ascii="Segoe UI" w:hAnsi="Segoe UI"/>
          <w:b/>
          <w:sz w:val="32"/>
          <w:szCs w:val="32"/>
        </w:rPr>
      </w:pPr>
      <w:r>
        <w:rPr>
          <w:rFonts w:ascii="Segoe UI" w:hAnsi="Segoe UI"/>
          <w:b/>
          <w:sz w:val="32"/>
          <w:szCs w:val="32"/>
        </w:rPr>
        <w:t>Закону «о</w:t>
      </w:r>
      <w:r w:rsidRPr="00FD2E58">
        <w:rPr>
          <w:rFonts w:ascii="Segoe UI" w:hAnsi="Segoe UI"/>
          <w:b/>
          <w:sz w:val="32"/>
          <w:szCs w:val="32"/>
        </w:rPr>
        <w:t xml:space="preserve"> лесной амнистии» 5 лет.</w:t>
      </w:r>
    </w:p>
    <w:p w:rsidR="00974529" w:rsidRDefault="00FD2E58" w:rsidP="00FD2E58">
      <w:pPr>
        <w:widowControl w:val="0"/>
        <w:ind w:firstLine="567"/>
        <w:jc w:val="center"/>
        <w:outlineLvl w:val="0"/>
        <w:rPr>
          <w:rFonts w:ascii="Segoe UI" w:hAnsi="Segoe UI"/>
          <w:b/>
          <w:sz w:val="32"/>
          <w:szCs w:val="32"/>
        </w:rPr>
      </w:pPr>
      <w:r w:rsidRPr="00FD2E58">
        <w:rPr>
          <w:rFonts w:ascii="Segoe UI" w:hAnsi="Segoe UI"/>
          <w:b/>
          <w:sz w:val="32"/>
          <w:szCs w:val="32"/>
        </w:rPr>
        <w:t>Итоги реализации в Карелии</w:t>
      </w:r>
      <w:r>
        <w:rPr>
          <w:rFonts w:ascii="Segoe UI" w:hAnsi="Segoe UI"/>
          <w:b/>
          <w:sz w:val="32"/>
          <w:szCs w:val="32"/>
        </w:rPr>
        <w:t>.</w:t>
      </w:r>
    </w:p>
    <w:p w:rsidR="00FD2E58" w:rsidRPr="008061EE" w:rsidRDefault="00FD2E58" w:rsidP="00FD2E58">
      <w:pPr>
        <w:widowControl w:val="0"/>
        <w:ind w:firstLine="567"/>
        <w:jc w:val="center"/>
        <w:outlineLvl w:val="0"/>
        <w:rPr>
          <w:rFonts w:ascii="Segoe UI" w:hAnsi="Segoe UI"/>
          <w:szCs w:val="24"/>
        </w:rPr>
      </w:pPr>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 xml:space="preserve">В </w:t>
      </w:r>
      <w:proofErr w:type="gramStart"/>
      <w:r w:rsidRPr="00FD2E58">
        <w:rPr>
          <w:rFonts w:ascii="Segoe UI" w:hAnsi="Segoe UI"/>
          <w:szCs w:val="24"/>
        </w:rPr>
        <w:t>августе</w:t>
      </w:r>
      <w:proofErr w:type="gramEnd"/>
      <w:r w:rsidRPr="00FD2E58">
        <w:rPr>
          <w:rFonts w:ascii="Segoe UI" w:hAnsi="Segoe UI"/>
          <w:szCs w:val="24"/>
        </w:rPr>
        <w:t xml:space="preserve"> исполнилось 5 лет с момента реализации на территории Республики Карелия Федерального закона от 29.07.2017 № 280-ФЗ так называемого Закона «о лесной амнистии». Каких результатов достиг Карельский Росреестр за этот период.</w:t>
      </w:r>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По состоянию на 01.08.2022:</w:t>
      </w:r>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- 1444 обращения правообладателей, которые обратились в упрощенном варианте уточнить границы своих земельных участков, либо сформировать участок и зарегистрировать на него право под существующим зданием, сооружением;</w:t>
      </w:r>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- 1029 случаев осуществления учетно-регистрационных действий в Едином государственном реестре недвижимости (ЕГРН) в соответствии со статьей 60.2 Федерального закона от 13.07.2015 N 218-ФЗ «О государственной регистрации недвижимости»;</w:t>
      </w:r>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- 1916 раз в ЕГРН исправлены реестровые ошибки по пересечению границ участков правообладателей с границами лесных участков и (или) лесничеств.</w:t>
      </w:r>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 xml:space="preserve">Карелия стабильно занимает третье место по обращению заявителей в рамках Закона. </w:t>
      </w:r>
      <w:proofErr w:type="gramStart"/>
      <w:r w:rsidRPr="00FD2E58">
        <w:rPr>
          <w:rFonts w:ascii="Segoe UI" w:hAnsi="Segoe UI"/>
          <w:szCs w:val="24"/>
        </w:rPr>
        <w:t>В лидерах, по-прежнему, Московская область (9998 заявлений), затем Ленинградская область (2224 заявления), Республика Карелия (1444 заявления), Иркутская область (855 заявлений), Владимирская область (807 заявлений).</w:t>
      </w:r>
      <w:proofErr w:type="gramEnd"/>
    </w:p>
    <w:p w:rsidR="00FD2E58" w:rsidRPr="00FD2E58" w:rsidRDefault="00FD2E58" w:rsidP="00FD2E58">
      <w:pPr>
        <w:widowControl w:val="0"/>
        <w:ind w:firstLine="567"/>
        <w:jc w:val="both"/>
        <w:outlineLvl w:val="0"/>
        <w:rPr>
          <w:rFonts w:ascii="Segoe UI" w:hAnsi="Segoe UI"/>
          <w:szCs w:val="24"/>
        </w:rPr>
      </w:pPr>
      <w:r w:rsidRPr="00FD2E58">
        <w:rPr>
          <w:rFonts w:ascii="Segoe UI" w:hAnsi="Segoe UI"/>
          <w:szCs w:val="24"/>
        </w:rPr>
        <w:t>Напоминаем правообладателям, что до 01.01.2023 года в целях кадастрового учета в связи с уточнением местоположения границ земельного участка, предназначенного для ведения садоводства, огородничества, дачного хозяйства, личного подсобного хозяйства или индивидуального жилищного строительства, не требуется проведение согласования местоположения части границы земельного участка, которая находится в границах лесничества, в случае если:</w:t>
      </w:r>
    </w:p>
    <w:p w:rsidR="00FD2E58" w:rsidRDefault="00FD2E58" w:rsidP="00FD2E58">
      <w:pPr>
        <w:pStyle w:val="ae"/>
        <w:widowControl w:val="0"/>
        <w:numPr>
          <w:ilvl w:val="0"/>
          <w:numId w:val="3"/>
        </w:numPr>
        <w:jc w:val="both"/>
        <w:outlineLvl w:val="0"/>
        <w:rPr>
          <w:rFonts w:ascii="Segoe UI" w:hAnsi="Segoe UI"/>
          <w:szCs w:val="24"/>
        </w:rPr>
      </w:pPr>
      <w:r w:rsidRPr="00FD2E58">
        <w:rPr>
          <w:rFonts w:ascii="Segoe UI" w:hAnsi="Segoe UI"/>
          <w:szCs w:val="24"/>
        </w:rPr>
        <w:t xml:space="preserve">земельный участок был предоставлен гражданину для вышеуказанных целей до 08.08.2008г. или образован из участка, предоставленного до 08.08.2008г. садоводческому, огородническому или дачному некоммерческому объединению граждан. Условие распространяется на участки, переход прав на которые осуществлен после 08.08.2008 г.; </w:t>
      </w:r>
    </w:p>
    <w:p w:rsidR="008061EE" w:rsidRPr="00FD2E58" w:rsidRDefault="00FD2E58" w:rsidP="00FD2E58">
      <w:pPr>
        <w:widowControl w:val="0"/>
        <w:ind w:left="567"/>
        <w:jc w:val="both"/>
        <w:outlineLvl w:val="0"/>
        <w:rPr>
          <w:rFonts w:ascii="Segoe UI" w:hAnsi="Segoe UI"/>
          <w:szCs w:val="24"/>
        </w:rPr>
      </w:pPr>
      <w:r w:rsidRPr="00FD2E58">
        <w:rPr>
          <w:rFonts w:ascii="Segoe UI" w:hAnsi="Segoe UI"/>
          <w:szCs w:val="24"/>
        </w:rPr>
        <w:t>2) смежным является лесной участок.</w:t>
      </w:r>
    </w:p>
    <w:p w:rsidR="00FD2E58" w:rsidRPr="00FD2E58" w:rsidRDefault="00FD2E58" w:rsidP="00FD2E58">
      <w:pPr>
        <w:pStyle w:val="ae"/>
        <w:widowControl w:val="0"/>
        <w:ind w:left="927"/>
        <w:jc w:val="center"/>
        <w:outlineLvl w:val="0"/>
        <w:rPr>
          <w:rFonts w:ascii="Segoe UI" w:hAnsi="Segoe UI"/>
          <w:sz w:val="22"/>
          <w:szCs w:val="22"/>
        </w:rPr>
      </w:pP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24498E" w:rsidRPr="0024498E" w:rsidRDefault="003F36A0" w:rsidP="0024498E">
      <w:pPr>
        <w:ind w:firstLine="567"/>
        <w:jc w:val="right"/>
        <w:outlineLvl w:val="0"/>
        <w:rPr>
          <w:rFonts w:ascii="Segoe UI" w:hAnsi="Segoe UI"/>
          <w:sz w:val="22"/>
          <w:szCs w:val="22"/>
        </w:rPr>
      </w:pPr>
      <w:hyperlink r:id="rId7"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24498E" w:rsidRPr="0024498E" w:rsidRDefault="0024498E" w:rsidP="0024498E">
      <w:pPr>
        <w:jc w:val="both"/>
        <w:rPr>
          <w:rFonts w:ascii="Segoe UI" w:hAnsi="Segoe UI"/>
          <w:b/>
          <w:sz w:val="22"/>
          <w:szCs w:val="22"/>
        </w:rPr>
      </w:pPr>
    </w:p>
    <w:p w:rsidR="0024498E" w:rsidRDefault="0024498E" w:rsidP="0024498E">
      <w:pPr>
        <w:jc w:val="both"/>
        <w:rPr>
          <w:rFonts w:ascii="Segoe UI" w:hAnsi="Segoe UI"/>
          <w:b/>
          <w:sz w:val="18"/>
        </w:rPr>
      </w:pPr>
    </w:p>
    <w:p w:rsidR="009905D3" w:rsidRDefault="009905D3"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34735" w:rsidRDefault="003F36A0" w:rsidP="0024498E">
      <w:pPr>
        <w:autoSpaceDE w:val="0"/>
        <w:rPr>
          <w:rFonts w:ascii="Segoe UI" w:hAnsi="Segoe UI" w:cs="Segoe UI"/>
          <w:sz w:val="18"/>
          <w:szCs w:val="18"/>
        </w:rPr>
      </w:pPr>
      <w:hyperlink r:id="rId9" w:history="1">
        <w:r w:rsidR="00671AD9" w:rsidRPr="00671AD9">
          <w:rPr>
            <w:rStyle w:val="a9"/>
            <w:rFonts w:ascii="Segoe UI" w:hAnsi="Segoe UI" w:cs="Segoe UI"/>
            <w:sz w:val="18"/>
            <w:szCs w:val="18"/>
          </w:rPr>
          <w:t>Bulavtseva@rosreg.karelia.ru</w:t>
        </w:r>
      </w:hyperlink>
      <w:r w:rsidR="0024498E" w:rsidRPr="00F537F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F70E4E">
      <w:headerReference w:type="default" r:id="rId10"/>
      <w:pgSz w:w="11906" w:h="16838"/>
      <w:pgMar w:top="720" w:right="720" w:bottom="720" w:left="720"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38" w:rsidRDefault="00617838" w:rsidP="00CB5FB6">
      <w:r>
        <w:separator/>
      </w:r>
    </w:p>
  </w:endnote>
  <w:endnote w:type="continuationSeparator" w:id="0">
    <w:p w:rsidR="00617838" w:rsidRDefault="00617838"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38" w:rsidRDefault="00617838" w:rsidP="00CB5FB6">
      <w:r>
        <w:separator/>
      </w:r>
    </w:p>
  </w:footnote>
  <w:footnote w:type="continuationSeparator" w:id="0">
    <w:p w:rsidR="00617838" w:rsidRDefault="00617838"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25D12"/>
    <w:multiLevelType w:val="hybridMultilevel"/>
    <w:tmpl w:val="52E230A2"/>
    <w:lvl w:ilvl="0" w:tplc="13748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10A60"/>
    <w:rsid w:val="00013185"/>
    <w:rsid w:val="00040684"/>
    <w:rsid w:val="00041202"/>
    <w:rsid w:val="00063115"/>
    <w:rsid w:val="00063253"/>
    <w:rsid w:val="000709A0"/>
    <w:rsid w:val="00071340"/>
    <w:rsid w:val="00074F25"/>
    <w:rsid w:val="0008279B"/>
    <w:rsid w:val="0008448D"/>
    <w:rsid w:val="00085FAD"/>
    <w:rsid w:val="000976F2"/>
    <w:rsid w:val="000A4DE2"/>
    <w:rsid w:val="000B3416"/>
    <w:rsid w:val="000F624E"/>
    <w:rsid w:val="001037E8"/>
    <w:rsid w:val="00103F92"/>
    <w:rsid w:val="00107BAE"/>
    <w:rsid w:val="001102EA"/>
    <w:rsid w:val="00121483"/>
    <w:rsid w:val="00121520"/>
    <w:rsid w:val="001257C3"/>
    <w:rsid w:val="00132361"/>
    <w:rsid w:val="001349E4"/>
    <w:rsid w:val="00135A69"/>
    <w:rsid w:val="001379FA"/>
    <w:rsid w:val="00140400"/>
    <w:rsid w:val="00143B3A"/>
    <w:rsid w:val="00156A43"/>
    <w:rsid w:val="00157568"/>
    <w:rsid w:val="00160821"/>
    <w:rsid w:val="001622CC"/>
    <w:rsid w:val="00163BB8"/>
    <w:rsid w:val="00164ADC"/>
    <w:rsid w:val="00176984"/>
    <w:rsid w:val="001934D2"/>
    <w:rsid w:val="00193D61"/>
    <w:rsid w:val="00195BCA"/>
    <w:rsid w:val="001A3B5A"/>
    <w:rsid w:val="001C509A"/>
    <w:rsid w:val="001D6B2A"/>
    <w:rsid w:val="001D6E21"/>
    <w:rsid w:val="00206DAF"/>
    <w:rsid w:val="002208DB"/>
    <w:rsid w:val="00224021"/>
    <w:rsid w:val="00225C95"/>
    <w:rsid w:val="00234E64"/>
    <w:rsid w:val="0024498E"/>
    <w:rsid w:val="00252153"/>
    <w:rsid w:val="00267CB0"/>
    <w:rsid w:val="002707BB"/>
    <w:rsid w:val="002711E4"/>
    <w:rsid w:val="00285D18"/>
    <w:rsid w:val="00294995"/>
    <w:rsid w:val="00296688"/>
    <w:rsid w:val="002A7240"/>
    <w:rsid w:val="002B7DFD"/>
    <w:rsid w:val="002C3D63"/>
    <w:rsid w:val="002C41F7"/>
    <w:rsid w:val="002D3302"/>
    <w:rsid w:val="002F1444"/>
    <w:rsid w:val="003218C2"/>
    <w:rsid w:val="0032422D"/>
    <w:rsid w:val="00327245"/>
    <w:rsid w:val="003302E1"/>
    <w:rsid w:val="00332941"/>
    <w:rsid w:val="00344AA0"/>
    <w:rsid w:val="00346FCE"/>
    <w:rsid w:val="00350AAA"/>
    <w:rsid w:val="00353A9B"/>
    <w:rsid w:val="00354D76"/>
    <w:rsid w:val="00361B4A"/>
    <w:rsid w:val="00374FA3"/>
    <w:rsid w:val="0037662F"/>
    <w:rsid w:val="00380326"/>
    <w:rsid w:val="003813F8"/>
    <w:rsid w:val="00382314"/>
    <w:rsid w:val="00395166"/>
    <w:rsid w:val="00397BDB"/>
    <w:rsid w:val="003C04C3"/>
    <w:rsid w:val="003C56FE"/>
    <w:rsid w:val="003D4A01"/>
    <w:rsid w:val="003D7DF8"/>
    <w:rsid w:val="003E4765"/>
    <w:rsid w:val="003F0A80"/>
    <w:rsid w:val="003F24A5"/>
    <w:rsid w:val="003F2824"/>
    <w:rsid w:val="003F36A0"/>
    <w:rsid w:val="00403801"/>
    <w:rsid w:val="00414122"/>
    <w:rsid w:val="004200C8"/>
    <w:rsid w:val="00440CCB"/>
    <w:rsid w:val="0044228F"/>
    <w:rsid w:val="004500FD"/>
    <w:rsid w:val="00452273"/>
    <w:rsid w:val="0046460D"/>
    <w:rsid w:val="004673AD"/>
    <w:rsid w:val="00483127"/>
    <w:rsid w:val="00487409"/>
    <w:rsid w:val="0049079E"/>
    <w:rsid w:val="00495F47"/>
    <w:rsid w:val="004B117B"/>
    <w:rsid w:val="004C1A90"/>
    <w:rsid w:val="004E2202"/>
    <w:rsid w:val="004F2B77"/>
    <w:rsid w:val="004F7AB9"/>
    <w:rsid w:val="00501719"/>
    <w:rsid w:val="00503208"/>
    <w:rsid w:val="00510101"/>
    <w:rsid w:val="005116EA"/>
    <w:rsid w:val="00535578"/>
    <w:rsid w:val="005357D3"/>
    <w:rsid w:val="00536AE4"/>
    <w:rsid w:val="005407FC"/>
    <w:rsid w:val="005414CD"/>
    <w:rsid w:val="00552699"/>
    <w:rsid w:val="00565FCE"/>
    <w:rsid w:val="00577299"/>
    <w:rsid w:val="00586D02"/>
    <w:rsid w:val="00596775"/>
    <w:rsid w:val="005D0A9E"/>
    <w:rsid w:val="005D0DA3"/>
    <w:rsid w:val="005E2517"/>
    <w:rsid w:val="005F39EC"/>
    <w:rsid w:val="005F633B"/>
    <w:rsid w:val="005F6B13"/>
    <w:rsid w:val="00601191"/>
    <w:rsid w:val="00617838"/>
    <w:rsid w:val="00635E2C"/>
    <w:rsid w:val="00637FAA"/>
    <w:rsid w:val="006400FC"/>
    <w:rsid w:val="00644CCC"/>
    <w:rsid w:val="00646B3C"/>
    <w:rsid w:val="00652007"/>
    <w:rsid w:val="00671AD9"/>
    <w:rsid w:val="006823E2"/>
    <w:rsid w:val="006940AB"/>
    <w:rsid w:val="00696060"/>
    <w:rsid w:val="00696D0E"/>
    <w:rsid w:val="006A3502"/>
    <w:rsid w:val="006A3CD3"/>
    <w:rsid w:val="006B2CF8"/>
    <w:rsid w:val="006B326F"/>
    <w:rsid w:val="006C5960"/>
    <w:rsid w:val="006D5381"/>
    <w:rsid w:val="006E180D"/>
    <w:rsid w:val="006E57FC"/>
    <w:rsid w:val="006F30F4"/>
    <w:rsid w:val="007119BF"/>
    <w:rsid w:val="00713D51"/>
    <w:rsid w:val="00714949"/>
    <w:rsid w:val="0075467C"/>
    <w:rsid w:val="0076481A"/>
    <w:rsid w:val="007654CC"/>
    <w:rsid w:val="00777D8C"/>
    <w:rsid w:val="00780D1A"/>
    <w:rsid w:val="00790FFD"/>
    <w:rsid w:val="007977BC"/>
    <w:rsid w:val="00797FCC"/>
    <w:rsid w:val="007A453D"/>
    <w:rsid w:val="007B155B"/>
    <w:rsid w:val="007B4E9E"/>
    <w:rsid w:val="007B7758"/>
    <w:rsid w:val="007D394B"/>
    <w:rsid w:val="007D46CB"/>
    <w:rsid w:val="007E461F"/>
    <w:rsid w:val="007F44E1"/>
    <w:rsid w:val="00800113"/>
    <w:rsid w:val="00802640"/>
    <w:rsid w:val="008061EE"/>
    <w:rsid w:val="0080665D"/>
    <w:rsid w:val="00821A20"/>
    <w:rsid w:val="0083002E"/>
    <w:rsid w:val="00832444"/>
    <w:rsid w:val="00845814"/>
    <w:rsid w:val="00852330"/>
    <w:rsid w:val="00857C2D"/>
    <w:rsid w:val="0087138C"/>
    <w:rsid w:val="008726D1"/>
    <w:rsid w:val="008753B2"/>
    <w:rsid w:val="00882326"/>
    <w:rsid w:val="00885599"/>
    <w:rsid w:val="00886C9E"/>
    <w:rsid w:val="0089324F"/>
    <w:rsid w:val="008B3E86"/>
    <w:rsid w:val="008D3B6F"/>
    <w:rsid w:val="008D4C3A"/>
    <w:rsid w:val="008F0359"/>
    <w:rsid w:val="00914731"/>
    <w:rsid w:val="00920237"/>
    <w:rsid w:val="0093213E"/>
    <w:rsid w:val="00932AF0"/>
    <w:rsid w:val="009425FF"/>
    <w:rsid w:val="00960A10"/>
    <w:rsid w:val="0096317E"/>
    <w:rsid w:val="00967AC1"/>
    <w:rsid w:val="0097343D"/>
    <w:rsid w:val="00974529"/>
    <w:rsid w:val="00987BAC"/>
    <w:rsid w:val="009905D3"/>
    <w:rsid w:val="009B6D86"/>
    <w:rsid w:val="009C7007"/>
    <w:rsid w:val="009E6FFB"/>
    <w:rsid w:val="00A07D18"/>
    <w:rsid w:val="00A11BEB"/>
    <w:rsid w:val="00A25014"/>
    <w:rsid w:val="00A271BE"/>
    <w:rsid w:val="00A27A1B"/>
    <w:rsid w:val="00A27A28"/>
    <w:rsid w:val="00A27CAA"/>
    <w:rsid w:val="00A336D3"/>
    <w:rsid w:val="00A33D12"/>
    <w:rsid w:val="00A410F7"/>
    <w:rsid w:val="00A428E5"/>
    <w:rsid w:val="00A42B0A"/>
    <w:rsid w:val="00A442B7"/>
    <w:rsid w:val="00A454A0"/>
    <w:rsid w:val="00A503AF"/>
    <w:rsid w:val="00A53442"/>
    <w:rsid w:val="00A714F9"/>
    <w:rsid w:val="00A95BC0"/>
    <w:rsid w:val="00AA08D8"/>
    <w:rsid w:val="00AC18C7"/>
    <w:rsid w:val="00AC4E63"/>
    <w:rsid w:val="00AC5D8F"/>
    <w:rsid w:val="00AD6289"/>
    <w:rsid w:val="00AF4340"/>
    <w:rsid w:val="00B0116B"/>
    <w:rsid w:val="00B13616"/>
    <w:rsid w:val="00B14609"/>
    <w:rsid w:val="00B14CBE"/>
    <w:rsid w:val="00B3025F"/>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F0E9C"/>
    <w:rsid w:val="00BF324B"/>
    <w:rsid w:val="00BF7DC4"/>
    <w:rsid w:val="00C018FA"/>
    <w:rsid w:val="00C021E4"/>
    <w:rsid w:val="00C0380A"/>
    <w:rsid w:val="00C22F18"/>
    <w:rsid w:val="00C3054C"/>
    <w:rsid w:val="00C33778"/>
    <w:rsid w:val="00C34735"/>
    <w:rsid w:val="00C4390E"/>
    <w:rsid w:val="00C4545D"/>
    <w:rsid w:val="00C7594D"/>
    <w:rsid w:val="00C87CE9"/>
    <w:rsid w:val="00CA29FF"/>
    <w:rsid w:val="00CA4978"/>
    <w:rsid w:val="00CA6DF2"/>
    <w:rsid w:val="00CB5FB6"/>
    <w:rsid w:val="00CC083E"/>
    <w:rsid w:val="00CC1CBF"/>
    <w:rsid w:val="00CD3D9B"/>
    <w:rsid w:val="00CF14ED"/>
    <w:rsid w:val="00D10559"/>
    <w:rsid w:val="00D10700"/>
    <w:rsid w:val="00D26857"/>
    <w:rsid w:val="00D34318"/>
    <w:rsid w:val="00D37D86"/>
    <w:rsid w:val="00D50502"/>
    <w:rsid w:val="00D54D91"/>
    <w:rsid w:val="00D64337"/>
    <w:rsid w:val="00D761DE"/>
    <w:rsid w:val="00D95153"/>
    <w:rsid w:val="00DD7D63"/>
    <w:rsid w:val="00DE0263"/>
    <w:rsid w:val="00DF4A41"/>
    <w:rsid w:val="00E40C56"/>
    <w:rsid w:val="00E46012"/>
    <w:rsid w:val="00E47DC3"/>
    <w:rsid w:val="00E73030"/>
    <w:rsid w:val="00EA29B5"/>
    <w:rsid w:val="00EA5248"/>
    <w:rsid w:val="00EB7170"/>
    <w:rsid w:val="00EE5F4F"/>
    <w:rsid w:val="00EF1976"/>
    <w:rsid w:val="00F00B64"/>
    <w:rsid w:val="00F162F7"/>
    <w:rsid w:val="00F169FB"/>
    <w:rsid w:val="00F321BF"/>
    <w:rsid w:val="00F3246E"/>
    <w:rsid w:val="00F34F1F"/>
    <w:rsid w:val="00F40AA5"/>
    <w:rsid w:val="00F55BD4"/>
    <w:rsid w:val="00F577E3"/>
    <w:rsid w:val="00F70716"/>
    <w:rsid w:val="00F70E4E"/>
    <w:rsid w:val="00F71641"/>
    <w:rsid w:val="00F83E5F"/>
    <w:rsid w:val="00F86743"/>
    <w:rsid w:val="00F91560"/>
    <w:rsid w:val="00FA1B5E"/>
    <w:rsid w:val="00FB0C4F"/>
    <w:rsid w:val="00FD2E58"/>
    <w:rsid w:val="00FD3C91"/>
    <w:rsid w:val="00FF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avtse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Bulavtseva</cp:lastModifiedBy>
  <cp:revision>24</cp:revision>
  <cp:lastPrinted>2022-08-26T11:04:00Z</cp:lastPrinted>
  <dcterms:created xsi:type="dcterms:W3CDTF">2022-06-16T09:40:00Z</dcterms:created>
  <dcterms:modified xsi:type="dcterms:W3CDTF">2022-08-30T12:24:00Z</dcterms:modified>
</cp:coreProperties>
</file>