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F36" w:rsidRPr="00D33F36" w:rsidRDefault="00D33F36" w:rsidP="00D33F36">
      <w:pPr>
        <w:shd w:val="clear" w:color="auto" w:fill="FFFFFF"/>
        <w:spacing w:after="3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D33F36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Методическое обеспечение мер по противодействию коррупции в организации</w:t>
      </w:r>
    </w:p>
    <w:p w:rsidR="00D33F36" w:rsidRPr="00D33F36" w:rsidRDefault="00D33F36" w:rsidP="00D33F36">
      <w:pPr>
        <w:numPr>
          <w:ilvl w:val="0"/>
          <w:numId w:val="1"/>
        </w:numPr>
        <w:shd w:val="clear" w:color="auto" w:fill="FFFFFF"/>
        <w:spacing w:after="375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hyperlink r:id="rId5" w:history="1">
        <w:r w:rsidRPr="00D33F36">
          <w:rPr>
            <w:rFonts w:ascii="SegoeUI" w:eastAsia="Times New Roman" w:hAnsi="SegoeUI" w:cs="Times New Roman"/>
            <w:color w:val="000000"/>
            <w:sz w:val="24"/>
            <w:szCs w:val="24"/>
            <w:u w:val="single"/>
            <w:lang w:eastAsia="ru-RU"/>
          </w:rPr>
          <w:t>Методические рекомендации по разработке и принятию организациями мер по предупреждению и противодействию коррупции</w:t>
        </w:r>
      </w:hyperlink>
      <w:bookmarkStart w:id="0" w:name="_GoBack"/>
      <w:bookmarkEnd w:id="0"/>
    </w:p>
    <w:p w:rsidR="00D33F36" w:rsidRPr="00D33F36" w:rsidRDefault="00D33F36" w:rsidP="00D33F36">
      <w:pPr>
        <w:numPr>
          <w:ilvl w:val="0"/>
          <w:numId w:val="1"/>
        </w:numPr>
        <w:shd w:val="clear" w:color="auto" w:fill="FFFFFF"/>
        <w:spacing w:after="375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hyperlink r:id="rId6" w:history="1">
        <w:r w:rsidRPr="00D33F36">
          <w:rPr>
            <w:rFonts w:ascii="SegoeUI" w:eastAsia="Times New Roman" w:hAnsi="SegoeUI" w:cs="Times New Roman"/>
            <w:color w:val="000000"/>
            <w:sz w:val="24"/>
            <w:szCs w:val="24"/>
            <w:u w:val="single"/>
            <w:lang w:eastAsia="ru-RU"/>
          </w:rPr>
          <w:t>Примерное положение о подразделении по профилактике коррупционных и иных правонарушений государственной корпорации (компании), публично-правовой компании</w:t>
        </w:r>
      </w:hyperlink>
    </w:p>
    <w:p w:rsidR="00D33F36" w:rsidRPr="00D33F36" w:rsidRDefault="00D33F36" w:rsidP="00D33F36">
      <w:pPr>
        <w:numPr>
          <w:ilvl w:val="0"/>
          <w:numId w:val="1"/>
        </w:numPr>
        <w:shd w:val="clear" w:color="auto" w:fill="FFFFFF"/>
        <w:spacing w:after="375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hyperlink r:id="rId7" w:tgtFrame="_blank" w:history="1">
        <w:r w:rsidRPr="00D33F36">
          <w:rPr>
            <w:rFonts w:ascii="SegoeUI" w:eastAsia="Times New Roman" w:hAnsi="SegoeUI" w:cs="Times New Roman"/>
            <w:color w:val="000000"/>
            <w:sz w:val="24"/>
            <w:szCs w:val="24"/>
            <w:u w:val="single"/>
            <w:lang w:eastAsia="ru-RU"/>
          </w:rPr>
          <w:t>Конвенция Организации Объединенных Наций против коррупции</w:t>
        </w:r>
      </w:hyperlink>
      <w:r w:rsidRPr="00D33F36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 (принята резолюцией 58/4 Генеральной Ассамблеи от 31 октября 2003 г.)</w:t>
      </w:r>
    </w:p>
    <w:p w:rsidR="00D33F36" w:rsidRPr="00D33F36" w:rsidRDefault="00D33F36" w:rsidP="00D33F36">
      <w:pPr>
        <w:numPr>
          <w:ilvl w:val="0"/>
          <w:numId w:val="1"/>
        </w:numPr>
        <w:shd w:val="clear" w:color="auto" w:fill="FFFFFF"/>
        <w:spacing w:after="375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hyperlink r:id="rId8" w:tgtFrame="_blank" w:history="1">
        <w:r w:rsidRPr="00D33F36">
          <w:rPr>
            <w:rFonts w:ascii="SegoeUI" w:eastAsia="Times New Roman" w:hAnsi="SegoeUI" w:cs="Times New Roman"/>
            <w:color w:val="000000"/>
            <w:sz w:val="24"/>
            <w:szCs w:val="24"/>
            <w:u w:val="single"/>
            <w:lang w:eastAsia="ru-RU"/>
          </w:rPr>
          <w:t>Практическое руководство «Программа антикоррупционных этических норм и обеспечения соблюдения антикоррупционных требований для деловых предприятий»</w:t>
        </w:r>
      </w:hyperlink>
    </w:p>
    <w:p w:rsidR="00D33F36" w:rsidRPr="00D33F36" w:rsidRDefault="00D33F36" w:rsidP="00D33F36">
      <w:pPr>
        <w:numPr>
          <w:ilvl w:val="0"/>
          <w:numId w:val="1"/>
        </w:numPr>
        <w:shd w:val="clear" w:color="auto" w:fill="FFFFFF"/>
        <w:spacing w:after="375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hyperlink r:id="rId9" w:tgtFrame="_blank" w:history="1">
        <w:r w:rsidRPr="00D33F36">
          <w:rPr>
            <w:rFonts w:ascii="SegoeUI" w:eastAsia="Times New Roman" w:hAnsi="SegoeUI" w:cs="Times New Roman"/>
            <w:color w:val="000000"/>
            <w:sz w:val="24"/>
            <w:szCs w:val="24"/>
            <w:u w:val="single"/>
            <w:lang w:eastAsia="ru-RU"/>
          </w:rPr>
          <w:t>Публикация «Преступление подкупа иностранного должностного лица и применение соответствующих норм в странах Восточной Европы и Центральной Азии»</w:t>
        </w:r>
      </w:hyperlink>
    </w:p>
    <w:p w:rsidR="00D33F36" w:rsidRPr="00D33F36" w:rsidRDefault="00D33F36" w:rsidP="00D33F36">
      <w:pPr>
        <w:numPr>
          <w:ilvl w:val="0"/>
          <w:numId w:val="1"/>
        </w:numPr>
        <w:shd w:val="clear" w:color="auto" w:fill="FFFFFF"/>
        <w:spacing w:after="375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hyperlink r:id="rId10" w:tgtFrame="_blank" w:history="1">
        <w:r w:rsidRPr="00D33F36">
          <w:rPr>
            <w:rFonts w:ascii="SegoeUI" w:eastAsia="Times New Roman" w:hAnsi="SegoeUI" w:cs="Times New Roman"/>
            <w:color w:val="000000"/>
            <w:sz w:val="24"/>
            <w:szCs w:val="24"/>
            <w:u w:val="single"/>
            <w:lang w:eastAsia="ru-RU"/>
          </w:rPr>
          <w:t>Публикация «Добропорядочность бизнеса в Восточной Европе и Центральной Азии»</w:t>
        </w:r>
      </w:hyperlink>
    </w:p>
    <w:p w:rsidR="00D33F36" w:rsidRPr="00D33F36" w:rsidRDefault="00D33F36" w:rsidP="00D33F36">
      <w:pPr>
        <w:numPr>
          <w:ilvl w:val="0"/>
          <w:numId w:val="1"/>
        </w:numPr>
        <w:shd w:val="clear" w:color="auto" w:fill="FFFFFF"/>
        <w:spacing w:after="375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hyperlink r:id="rId11" w:tgtFrame="_blank" w:history="1">
        <w:r w:rsidRPr="00D33F36">
          <w:rPr>
            <w:rFonts w:ascii="SegoeUI" w:eastAsia="Times New Roman" w:hAnsi="SegoeUI" w:cs="Times New Roman"/>
            <w:color w:val="000000"/>
            <w:sz w:val="24"/>
            <w:szCs w:val="24"/>
            <w:u w:val="single"/>
            <w:lang w:eastAsia="ru-RU"/>
          </w:rPr>
          <w:t>Официальный сайт Антикоррупционной хартии российского бизнеса</w:t>
        </w:r>
      </w:hyperlink>
    </w:p>
    <w:p w:rsidR="00D33F36" w:rsidRPr="00D33F36" w:rsidRDefault="00D33F36" w:rsidP="00D33F36">
      <w:pPr>
        <w:numPr>
          <w:ilvl w:val="0"/>
          <w:numId w:val="1"/>
        </w:numPr>
        <w:shd w:val="clear" w:color="auto" w:fill="FFFFFF"/>
        <w:spacing w:after="375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hyperlink r:id="rId12" w:tgtFrame="_blank" w:history="1">
        <w:r w:rsidRPr="00D33F36">
          <w:rPr>
            <w:rFonts w:ascii="SegoeUI" w:eastAsia="Times New Roman" w:hAnsi="SegoeUI" w:cs="Times New Roman"/>
            <w:color w:val="000000"/>
            <w:sz w:val="24"/>
            <w:szCs w:val="24"/>
            <w:u w:val="single"/>
            <w:lang w:eastAsia="ru-RU"/>
          </w:rPr>
          <w:t>Антикоррупционная хартия российского бизнеса</w:t>
        </w:r>
      </w:hyperlink>
    </w:p>
    <w:p w:rsidR="00D33F36" w:rsidRPr="00D33F36" w:rsidRDefault="00D33F36" w:rsidP="00D33F36">
      <w:pPr>
        <w:numPr>
          <w:ilvl w:val="0"/>
          <w:numId w:val="1"/>
        </w:numPr>
        <w:shd w:val="clear" w:color="auto" w:fill="FFFFFF"/>
        <w:spacing w:after="375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hyperlink r:id="rId13" w:tgtFrame="_blank" w:history="1">
        <w:r w:rsidRPr="00D33F36">
          <w:rPr>
            <w:rFonts w:ascii="SegoeUI" w:eastAsia="Times New Roman" w:hAnsi="SegoeUI" w:cs="Times New Roman"/>
            <w:color w:val="000000"/>
            <w:sz w:val="24"/>
            <w:szCs w:val="24"/>
            <w:u w:val="single"/>
            <w:lang w:eastAsia="ru-RU"/>
          </w:rPr>
          <w:t xml:space="preserve">Руководство ОЭСР по передовому опыту в области внутреннего контроля, этики и </w:t>
        </w:r>
        <w:proofErr w:type="spellStart"/>
        <w:r w:rsidRPr="00D33F36">
          <w:rPr>
            <w:rFonts w:ascii="SegoeUI" w:eastAsia="Times New Roman" w:hAnsi="SegoeUI" w:cs="Times New Roman"/>
            <w:color w:val="000000"/>
            <w:sz w:val="24"/>
            <w:szCs w:val="24"/>
            <w:u w:val="single"/>
            <w:lang w:eastAsia="ru-RU"/>
          </w:rPr>
          <w:t>комлаенса</w:t>
        </w:r>
        <w:proofErr w:type="spellEnd"/>
      </w:hyperlink>
    </w:p>
    <w:p w:rsidR="00D33F36" w:rsidRPr="00D33F36" w:rsidRDefault="00D33F36" w:rsidP="00D33F36">
      <w:pPr>
        <w:numPr>
          <w:ilvl w:val="0"/>
          <w:numId w:val="1"/>
        </w:numPr>
        <w:shd w:val="clear" w:color="auto" w:fill="FFFFFF"/>
        <w:spacing w:after="375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hyperlink r:id="rId14" w:tgtFrame="_blank" w:history="1">
        <w:r w:rsidRPr="00D33F36">
          <w:rPr>
            <w:rFonts w:ascii="SegoeUI" w:eastAsia="Times New Roman" w:hAnsi="SegoeUI" w:cs="Times New Roman"/>
            <w:color w:val="000000"/>
            <w:sz w:val="24"/>
            <w:szCs w:val="24"/>
            <w:u w:val="single"/>
            <w:lang w:eastAsia="ru-RU"/>
          </w:rPr>
          <w:t>Конвенция по борьбе с подкупом иностранных должностных лиц при осуществлении международных коммерческих сделок</w:t>
        </w:r>
      </w:hyperlink>
    </w:p>
    <w:p w:rsidR="00D33F36" w:rsidRPr="00D33F36" w:rsidRDefault="00D33F36" w:rsidP="00D33F36">
      <w:pPr>
        <w:numPr>
          <w:ilvl w:val="0"/>
          <w:numId w:val="1"/>
        </w:numPr>
        <w:shd w:val="clear" w:color="auto" w:fill="FFFFFF"/>
        <w:spacing w:after="375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hyperlink r:id="rId15" w:tgtFrame="_blank" w:history="1">
        <w:r w:rsidRPr="00D33F36">
          <w:rPr>
            <w:rFonts w:ascii="SegoeUI" w:eastAsia="Times New Roman" w:hAnsi="SegoeUI" w:cs="Times New Roman"/>
            <w:color w:val="23527C"/>
            <w:sz w:val="24"/>
            <w:szCs w:val="24"/>
            <w:u w:val="single"/>
            <w:lang w:eastAsia="ru-RU"/>
          </w:rPr>
          <w:t>Информационные материалы по вопросам реализации положений Конвенции ОЭСР по борьбе с подкупом иностранных должностных лиц при осуществлении международных коммерческих сделок и имплементации ее положений в российское антикоррупционное законодательство и правоприменительную практику)</w:t>
        </w:r>
      </w:hyperlink>
    </w:p>
    <w:p w:rsidR="00607440" w:rsidRDefault="00607440"/>
    <w:sectPr w:rsidR="00607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U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E43F3"/>
    <w:multiLevelType w:val="multilevel"/>
    <w:tmpl w:val="06EE3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F36"/>
    <w:rsid w:val="00607440"/>
    <w:rsid w:val="00D3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2406D3-7EE9-485B-B3E8-96DE2B054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92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34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3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1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odc.org/documents/corruption/Publications/2013/13-86791_Ebook.pdf" TargetMode="External"/><Relationship Id="rId13" Type="http://schemas.openxmlformats.org/officeDocument/2006/relationships/hyperlink" Target="https://mintrud.gov.ru/uploads/editor/3d/88/%D0%A0%D1%83%D0%BA%D0%BE%D0%B2%D0%BE%D0%B4%D1%81%D1%82%D0%B2%D0%BE%20%D0%BF%D0%BE%20%D0%BF%D0%B5%D1%80%D0%B5%D0%B4%D0%BE%D0%B2%D0%BE%D0%BC%D1%83%20%D0%BE%D0%BF%D1%8B%D1%82%D1%83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n.org/ru/documents/decl_conv/conventions/corruption.shtml" TargetMode="External"/><Relationship Id="rId12" Type="http://schemas.openxmlformats.org/officeDocument/2006/relationships/hyperlink" Target="https://mintrud.gov.ru/uploads/editor/2a/93/%D0%90%D0%BD%D1%82%D0%B8%D0%BA%D0%BE%D1%80%D1%80%D1%83%D0%BF%D1%86%D0%B8%D0%BE%D0%BD%D0%BD%D0%B0%D1%8F%20%D1%85%D0%B0%D1%80%D1%82%D0%B8%D1%8F%20%D1%80%D0%BE%D1%81%D1%81%D0%B8%D0%B9%D1%81%D0%BA%D0%BE%D0%B3%D0%BE%20%D0%B1%D0%B8%D0%B7%D0%BD%D0%B5%D1%81%D0%B0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intrud.gov.ru/ministry/programms/anticorruption/015/1" TargetMode="External"/><Relationship Id="rId11" Type="http://schemas.openxmlformats.org/officeDocument/2006/relationships/hyperlink" Target="http://against-corruption.ru/" TargetMode="External"/><Relationship Id="rId5" Type="http://schemas.openxmlformats.org/officeDocument/2006/relationships/hyperlink" Target="https://mintrud.gov.ru/ministry/programms/anticorruption/015/0" TargetMode="External"/><Relationship Id="rId15" Type="http://schemas.openxmlformats.org/officeDocument/2006/relationships/hyperlink" Target="https://mintrud.gov.ru/uploads/editor/0f/30/%D0%98%D0%BD%D1%84%D0%BE%D1%80%D0%BC%D0%B0%D1%86%D0%B8%D0%BE%D0%BD%D0%BD%D1%8B%D0%B5%20%D0%BC%D0%B0%D1%82%D0%B5%D1%80%D0%B8%D0%B0%D0%BB%D1%8B%20%D0%BE%20%D0%9A%D0%BE%D0%BD%D0%B2%D0%B5%D0%BD%D1%86%D0%B8%D0%B8%20%D0%9E%D0%AD%D0%A1%D0%A0.pdf" TargetMode="External"/><Relationship Id="rId10" Type="http://schemas.openxmlformats.org/officeDocument/2006/relationships/hyperlink" Target="http://www.oecd.org/corruption/acn/Business-Integrity-in-Eastern-Europe-and-Central-Asia-RU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ecd.org/corruption/acn/Anti-Corruption-Reforms-Eastern-Europe-Central-Asia-RUS.pdf" TargetMode="External"/><Relationship Id="rId14" Type="http://schemas.openxmlformats.org/officeDocument/2006/relationships/hyperlink" Target="https://mintrud.gov.ru/uploads/editor/fb/6a/%D0%9A%D0%BE%D0%BD%D0%B2%D0%B5%D0%BD%D1%86%D0%B8%D1%8F%20%D0%9E%D0%AD%D0%A1%D0%A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Дрозд Римма Арсеньевна</dc:creator>
  <cp:keywords/>
  <dc:description/>
  <cp:lastModifiedBy>Дрозд Римма Арсеньевна</cp:lastModifiedBy>
  <cp:revision>1</cp:revision>
  <dcterms:created xsi:type="dcterms:W3CDTF">2022-10-10T15:22:00Z</dcterms:created>
  <dcterms:modified xsi:type="dcterms:W3CDTF">2022-10-10T15:23:00Z</dcterms:modified>
</cp:coreProperties>
</file>